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03AA" w14:textId="373BEDF2" w:rsidR="00BC6477" w:rsidRDefault="00BC6477">
      <w:r w:rsidRPr="00BC6477">
        <w:t xml:space="preserve">DIRECT QUALIFIERS FOR FINALS AT LONDON INTERNATIONAL HORSE SHOW (allocated by the ASAO &amp; BSHA) Classes (37,38,54,55,56) qualify for BSHA Rising Star Supreme Finals at the London International Horse Show, highest placed unqualified in top 3 to qualify.  Qualification for Supreme </w:t>
      </w:r>
      <w:proofErr w:type="gramStart"/>
      <w:r w:rsidRPr="00BC6477">
        <w:t>Final  RULES</w:t>
      </w:r>
      <w:proofErr w:type="gramEnd"/>
      <w:r w:rsidRPr="00BC6477">
        <w:t xml:space="preserve"> Available to amateur members and non-members, please see Rule 7 in 2023 BSHA Rulebook. Open to horses which have never been placed in the top 9 in any class at a HOYS Final (not including SFAS, but to include the top three placings in the SEIB R2R Final); and riders not to have competed at HOYS in the current season and two years prior to the current season (not including SFAS). Open to horses which have never been placed in the top 9 in any RIHS BSHA Open Final at </w:t>
      </w:r>
      <w:proofErr w:type="spellStart"/>
      <w:r w:rsidRPr="00BC6477">
        <w:t>Hickstead</w:t>
      </w:r>
      <w:proofErr w:type="spellEnd"/>
      <w:r w:rsidRPr="00BC6477">
        <w:t xml:space="preserve">. </w:t>
      </w:r>
      <w:r>
        <w:t>N</w:t>
      </w:r>
      <w:r w:rsidRPr="00BC6477">
        <w:t>o competitor previously deemed a showing Professional / Producer, may be permitted to enter these classes. JMB certificates will not be required to compete in these classes. CLASS DEFINITIONS The Judge will NOT ride exhibits in these classes. Rising Star</w:t>
      </w:r>
    </w:p>
    <w:sectPr w:rsidR="00BC6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77"/>
    <w:rsid w:val="00BC6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6356"/>
  <w15:chartTrackingRefBased/>
  <w15:docId w15:val="{97264A2F-3DAE-45D8-BBC7-535DAA6A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Hugill</dc:creator>
  <cp:keywords/>
  <dc:description/>
  <cp:lastModifiedBy>Janette Hugill</cp:lastModifiedBy>
  <cp:revision>1</cp:revision>
  <dcterms:created xsi:type="dcterms:W3CDTF">2023-02-23T12:05:00Z</dcterms:created>
  <dcterms:modified xsi:type="dcterms:W3CDTF">2023-02-23T12:08:00Z</dcterms:modified>
</cp:coreProperties>
</file>